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DE8C" w14:textId="129CEB5A" w:rsidR="00554750" w:rsidRDefault="00554750" w:rsidP="00554750">
      <w:r>
        <w:rPr>
          <w:rFonts w:hint="eastAsia"/>
        </w:rPr>
        <w:t>建设</w:t>
      </w:r>
      <w:r>
        <w:rPr>
          <w:rFonts w:hint="eastAsia"/>
        </w:rPr>
        <w:t>规划</w:t>
      </w:r>
    </w:p>
    <w:p w14:paraId="69045276" w14:textId="77777777" w:rsidR="00554750" w:rsidRPr="00554750" w:rsidRDefault="00554750" w:rsidP="00554750">
      <w:pPr>
        <w:rPr>
          <w:b/>
          <w:bCs/>
        </w:rPr>
      </w:pPr>
      <w:r w:rsidRPr="00554750">
        <w:rPr>
          <w:b/>
          <w:bCs/>
        </w:rPr>
        <w:t>1、切实加强教师队伍建设</w:t>
      </w:r>
    </w:p>
    <w:p w14:paraId="65DC5C25" w14:textId="77777777" w:rsidR="00554750" w:rsidRDefault="00554750" w:rsidP="00554750">
      <w:r>
        <w:rPr>
          <w:rFonts w:hint="eastAsia"/>
        </w:rPr>
        <w:t>要着力培养思想品质好，学术造诣高，教学能力强，教学经验丰富，教学特色鲜明的精品课程负责人与主讲教师。精心打造工作责任感强、团结协作精神好，有合理的知识结构、年龄结构，人员稳定，教学水平高，教学效果好的教学团队。</w:t>
      </w:r>
    </w:p>
    <w:p w14:paraId="51C7EB21" w14:textId="77777777" w:rsidR="00554750" w:rsidRDefault="00554750" w:rsidP="00554750">
      <w:r>
        <w:rPr>
          <w:rFonts w:hint="eastAsia"/>
        </w:rPr>
        <w:t>具有高级职称的教师应达到</w:t>
      </w:r>
      <w:r>
        <w:t>30%以上。加强青年教师培养，做到规划完整，措施合理，效果明显。加强“双师型”教师培养，专业类课程“双师型”教师应达到70%以上。搞好校企合作，引进行业企业人员担任兼职教师，并逐步达到符合课程性质与教学实施要求的比例。加强实践指导教师的培养，提高实践指导教师的操作能力与指导能力。注重研究型教师梯队建设，使精品课程主讲教师能够承担教育研究或教学改革项目，并取得市级或市级以上成果。</w:t>
      </w:r>
    </w:p>
    <w:p w14:paraId="7D943C35" w14:textId="77777777" w:rsidR="00554750" w:rsidRPr="00554750" w:rsidRDefault="00554750" w:rsidP="00554750">
      <w:pPr>
        <w:rPr>
          <w:b/>
          <w:bCs/>
        </w:rPr>
      </w:pPr>
      <w:r w:rsidRPr="00554750">
        <w:rPr>
          <w:b/>
          <w:bCs/>
        </w:rPr>
        <w:t>2、强化课程体系改革和教学内容建设</w:t>
      </w:r>
    </w:p>
    <w:p w14:paraId="5442DB9A" w14:textId="77777777" w:rsidR="00554750" w:rsidRDefault="00554750" w:rsidP="00554750">
      <w:r>
        <w:rPr>
          <w:rFonts w:hint="eastAsia"/>
        </w:rPr>
        <w:t>以应用性职业型人才培养目标和专业相关技术领域职业岗位的任职要求为依据，以职业能力培养为重点，深入开展基于工作过程的课程体系改革，在贯彻执行相关课程标准的基础上，建立具有我校特色的课程标准。精品课程的教学内容，要及时反映学科领域的最新科技成果，并广泛吸收先进的教学经验，积极整合优秀教改成果，体现新时期社会、政治、经济、科技的发展对人才培养提出的新要求。其中的专业课程要根据行业企业发展需要和完成职业岗位实际工作任务所需要的知识、能力、素质要求，选取教学内容，为学生可持续发展奠定良好的基础。要遵循学生职业能力培养的基本规律，以真实工作任务及其工作过程为依据整合、序化教学内容，科学设计学习性工作任务，教、学、做结合，理论与实践一体化。</w:t>
      </w:r>
    </w:p>
    <w:p w14:paraId="23EF9404" w14:textId="77777777" w:rsidR="00554750" w:rsidRPr="00554750" w:rsidRDefault="00554750" w:rsidP="00554750">
      <w:pPr>
        <w:rPr>
          <w:b/>
          <w:bCs/>
        </w:rPr>
      </w:pPr>
      <w:r w:rsidRPr="00554750">
        <w:rPr>
          <w:b/>
          <w:bCs/>
        </w:rPr>
        <w:t>3、注重教学模式、教学方法与教学手段的改革与创新</w:t>
      </w:r>
    </w:p>
    <w:p w14:paraId="390E149A" w14:textId="77777777" w:rsidR="00554750" w:rsidRDefault="00554750" w:rsidP="00554750">
      <w:r>
        <w:rPr>
          <w:rFonts w:hint="eastAsia"/>
        </w:rPr>
        <w:t>进一步深化教学模式改革，逐步适当地采取有明确针对性的工学交替、任务驱动、项目导向、课堂与实习地点一体化等行动导向的教学模式。要根据课程内容和学生特点，灵活运用案例分析、分组讨论、角色扮演、启发引导等教学方法，引导学生积极思考、乐于实践，提高教与学的效果。进一步更新教育观念，深入研究现代教学手段的合理有效调度，在正确处理现代教育技术与传统教学手段关系的基础上充分合理而有效地运用现代教育技术和虚拟现实技术，优化教学过程，提高教学质量和效率。</w:t>
      </w:r>
    </w:p>
    <w:p w14:paraId="6C3925CB" w14:textId="77777777" w:rsidR="00554750" w:rsidRPr="00554750" w:rsidRDefault="00554750" w:rsidP="00554750">
      <w:pPr>
        <w:rPr>
          <w:b/>
          <w:bCs/>
        </w:rPr>
      </w:pPr>
      <w:r w:rsidRPr="00554750">
        <w:rPr>
          <w:b/>
          <w:bCs/>
        </w:rPr>
        <w:t>4、加强课程基本建设与网络教学平台建设</w:t>
      </w:r>
    </w:p>
    <w:p w14:paraId="152980DC" w14:textId="77777777" w:rsidR="00554750" w:rsidRDefault="00554750" w:rsidP="00554750">
      <w:r>
        <w:rPr>
          <w:rFonts w:hint="eastAsia"/>
        </w:rPr>
        <w:t>进一步完善精品课程相关的课程标准、教案库、课件库、习题库、试题库、实验指导书、资料库等课程基本资源。创建网络教学平台，建立精品课程专门网站与教学资源库，突出精品课程的开放性与示范性。种类教学文件、教学资料、文献目录以及教学录像等要网上开放，实现优质教学资源的校内共享，充分发挥精品课程的辐射功能与带动作用。</w:t>
      </w:r>
    </w:p>
    <w:p w14:paraId="74414279" w14:textId="77777777" w:rsidR="00554750" w:rsidRPr="00554750" w:rsidRDefault="00554750" w:rsidP="00554750">
      <w:pPr>
        <w:rPr>
          <w:b/>
          <w:bCs/>
        </w:rPr>
      </w:pPr>
      <w:r w:rsidRPr="00554750">
        <w:rPr>
          <w:b/>
          <w:bCs/>
        </w:rPr>
        <w:t>5、进一步加强教材建设与管理</w:t>
      </w:r>
    </w:p>
    <w:p w14:paraId="06A011E6" w14:textId="77777777" w:rsidR="00554750" w:rsidRDefault="00554750" w:rsidP="00554750">
      <w:r>
        <w:rPr>
          <w:rFonts w:hint="eastAsia"/>
        </w:rPr>
        <w:t>教材建设是课程建设的重要组成部分，精品课程建设要与精品教材建设有机结合。精品课程应选用国家优秀教材或省级优秀教材，进一步加强符合我校教学实际、反映我校学科特色的校本教材建设，推动开发由文字教材、电子教材、教学课件、案例汇编、习题库、试题库、系列参考书和辅助教材等构成的立体化教材。学校鼓励并支持精品课程主讲教师与行业企业合作编写工学结合的特色教材。</w:t>
      </w:r>
    </w:p>
    <w:p w14:paraId="45DB546F" w14:textId="77777777" w:rsidR="00554750" w:rsidRPr="00554750" w:rsidRDefault="00554750" w:rsidP="00554750">
      <w:pPr>
        <w:rPr>
          <w:b/>
          <w:bCs/>
        </w:rPr>
      </w:pPr>
      <w:r w:rsidRPr="00554750">
        <w:rPr>
          <w:b/>
          <w:bCs/>
        </w:rPr>
        <w:t>6、大力强化实践教学环节</w:t>
      </w:r>
    </w:p>
    <w:p w14:paraId="0BBA53D8" w14:textId="77777777" w:rsidR="00554750" w:rsidRDefault="00554750" w:rsidP="00554750">
      <w:r>
        <w:rPr>
          <w:rFonts w:hint="eastAsia"/>
        </w:rPr>
        <w:t>精品课程建设要遵从职业教育规律，高度重视实验、实训、实习等实践性教学环节，大力开展实践教学内容、教学方法和考核方法改革。尽量结合企业在生产和设计过程中的具体要求，开设综合性、实用性和探究性实验或实践，开展研究型教学，引导和鼓励学生参加小型科研活动，不断提高学生的动手能力、创新能力和创业能力。继续加强情景教室和开放实训中心建设，为课程的实践教学提供真实的工作环境，满足学生生产性实训或仿真实训的需要，并且做到设备完好率与实验实训开出率高。学校与行业企业要大力开展合作，共同搞好校外实</w:t>
      </w:r>
      <w:r>
        <w:rPr>
          <w:rFonts w:hint="eastAsia"/>
        </w:rPr>
        <w:lastRenderedPageBreak/>
        <w:t>训基地建设，做到布点合理，功能明确，能够满足学生了解企业实际、体验企业文化的需要。积极鼓励、指导学生考取课程对应或相关的职业资格证书或专业技能等级证书，努力提高证书的。获取率；积极组织、指导学生参加“全国大学生英语竞赛”等各级各类技能竞赛活动，扩大参与面，提高获奖率。</w:t>
      </w:r>
    </w:p>
    <w:p w14:paraId="062F2CCF" w14:textId="77777777" w:rsidR="00554750" w:rsidRPr="00554750" w:rsidRDefault="00554750" w:rsidP="00554750">
      <w:pPr>
        <w:rPr>
          <w:b/>
          <w:bCs/>
        </w:rPr>
      </w:pPr>
      <w:r w:rsidRPr="00554750">
        <w:rPr>
          <w:b/>
          <w:bCs/>
        </w:rPr>
        <w:t>7、建立科学合理的学业考核模式</w:t>
      </w:r>
    </w:p>
    <w:p w14:paraId="5AD6C289" w14:textId="77777777" w:rsidR="00554750" w:rsidRDefault="00554750" w:rsidP="00554750">
      <w:r>
        <w:rPr>
          <w:rFonts w:hint="eastAsia"/>
        </w:rPr>
        <w:t>精品课程要以对学生的知识、能力、素质综合考核为目标，积极开展考试内容改革，不断改革考试、考查的传统模式，探索符合教学内容特点，切合学生学习实际，既有利于检验学生的学习成果，发挥考核的反馈功能，又有利于通过考核，培养学生综合素质与职业技能的新办法、新方式，全面客观地反映学生学习业绩，从而引导学生自主学习，不断探索，提高自身综合运用知识的能力和创新能力。</w:t>
      </w:r>
    </w:p>
    <w:p w14:paraId="7BF1EA97" w14:textId="77777777" w:rsidR="00554750" w:rsidRPr="00554750" w:rsidRDefault="00554750" w:rsidP="00554750">
      <w:pPr>
        <w:rPr>
          <w:b/>
          <w:bCs/>
        </w:rPr>
      </w:pPr>
      <w:r w:rsidRPr="00554750">
        <w:rPr>
          <w:b/>
          <w:bCs/>
        </w:rPr>
        <w:t>8、以</w:t>
      </w:r>
      <w:proofErr w:type="gramStart"/>
      <w:r w:rsidRPr="00554750">
        <w:rPr>
          <w:b/>
          <w:bCs/>
        </w:rPr>
        <w:t>研</w:t>
      </w:r>
      <w:proofErr w:type="gramEnd"/>
      <w:r w:rsidRPr="00554750">
        <w:rPr>
          <w:b/>
          <w:bCs/>
        </w:rPr>
        <w:t>促教，进一步推进教科研工作</w:t>
      </w:r>
    </w:p>
    <w:p w14:paraId="2038C4E2" w14:textId="0AC1A77B" w:rsidR="00890803" w:rsidRDefault="00554750" w:rsidP="00554750">
      <w:r>
        <w:rPr>
          <w:rFonts w:hint="eastAsia"/>
        </w:rPr>
        <w:t>精品课程建设须使教育教学与科研有机结合，边科研、边建设，以建设拉动科研，以科研促进建设。获准立项的课程，在建设期间，应有校级以上科研课题或项目成果，力争获得市级以上成果。</w:t>
      </w:r>
    </w:p>
    <w:sectPr w:rsidR="00890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8D"/>
    <w:rsid w:val="00065171"/>
    <w:rsid w:val="00536A1E"/>
    <w:rsid w:val="00554750"/>
    <w:rsid w:val="007575BA"/>
    <w:rsid w:val="00814958"/>
    <w:rsid w:val="00890803"/>
    <w:rsid w:val="00E5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A81C"/>
  <w15:chartTrackingRefBased/>
  <w15:docId w15:val="{B102F590-7B76-4023-B8A0-1C2FC6F5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样式一"/>
    <w:next w:val="a"/>
    <w:link w:val="10"/>
    <w:uiPriority w:val="9"/>
    <w:qFormat/>
    <w:rsid w:val="007575BA"/>
    <w:pPr>
      <w:keepNext/>
      <w:keepLines/>
      <w:pBdr>
        <w:bottom w:val="single" w:sz="8" w:space="0" w:color="DEEAF6" w:themeColor="accent1" w:themeTint="33"/>
      </w:pBdr>
      <w:spacing w:after="200" w:line="300" w:lineRule="auto"/>
      <w:outlineLvl w:val="0"/>
    </w:pPr>
    <w:rPr>
      <w:rFonts w:asciiTheme="majorHAnsi" w:eastAsia="Microsoft YaHei UI" w:hAnsiTheme="majorHAnsi" w:cstheme="majorBidi"/>
      <w:color w:val="5B9BD5" w:themeColor="accent1"/>
      <w:kern w:val="0"/>
      <w:sz w:val="36"/>
      <w:szCs w:val="36"/>
      <w:lang w:eastAsia="ja-JP"/>
    </w:rPr>
  </w:style>
  <w:style w:type="paragraph" w:styleId="2">
    <w:name w:val="heading 2"/>
    <w:aliases w:val="标题样式二"/>
    <w:next w:val="a"/>
    <w:link w:val="20"/>
    <w:uiPriority w:val="9"/>
    <w:unhideWhenUsed/>
    <w:qFormat/>
    <w:rsid w:val="007575BA"/>
    <w:pPr>
      <w:keepNext/>
      <w:keepLines/>
      <w:spacing w:before="120" w:after="120"/>
      <w:outlineLvl w:val="1"/>
    </w:pPr>
    <w:rPr>
      <w:rFonts w:eastAsia="Microsoft YaHei UI"/>
      <w:b/>
      <w:bCs/>
      <w:color w:val="44546A"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7575BA"/>
    <w:rPr>
      <w:rFonts w:asciiTheme="majorHAnsi" w:eastAsia="Microsoft YaHei UI" w:hAnsiTheme="majorHAnsi" w:cstheme="majorBidi"/>
      <w:color w:val="5B9BD5" w:themeColor="accent1"/>
      <w:kern w:val="0"/>
      <w:sz w:val="36"/>
      <w:szCs w:val="36"/>
      <w:lang w:eastAsia="ja-JP"/>
    </w:rPr>
  </w:style>
  <w:style w:type="character" w:customStyle="1" w:styleId="20">
    <w:name w:val="标题 2 字符"/>
    <w:aliases w:val="标题样式二 字符"/>
    <w:basedOn w:val="a0"/>
    <w:link w:val="2"/>
    <w:uiPriority w:val="9"/>
    <w:rsid w:val="007575BA"/>
    <w:rPr>
      <w:rFonts w:eastAsia="Microsoft YaHei UI"/>
      <w:b/>
      <w:bCs/>
      <w:color w:val="44546A" w:themeColor="text2"/>
      <w:kern w:val="0"/>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玉珍 董</dc:creator>
  <cp:keywords/>
  <dc:description/>
  <cp:lastModifiedBy>玉珍 董</cp:lastModifiedBy>
  <cp:revision>3</cp:revision>
  <dcterms:created xsi:type="dcterms:W3CDTF">2023-12-09T14:27:00Z</dcterms:created>
  <dcterms:modified xsi:type="dcterms:W3CDTF">2023-12-09T14:30:00Z</dcterms:modified>
</cp:coreProperties>
</file>