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560"/>
        <w:jc w:val="center"/>
        <w:rPr>
          <w:rFonts w:hint="eastAsia" w:ascii="宋体" w:hAnsi="宋体" w:cs="宋体"/>
          <w:sz w:val="28"/>
          <w:szCs w:val="28"/>
          <w:lang w:bidi="zh-CN"/>
        </w:rPr>
      </w:pPr>
    </w:p>
    <w:p>
      <w:pPr>
        <w:pStyle w:val="2"/>
        <w:ind w:firstLine="560"/>
        <w:jc w:val="center"/>
        <w:rPr>
          <w:rFonts w:hint="default" w:ascii="宋体" w:hAnsi="宋体" w:cs="宋体"/>
          <w:sz w:val="28"/>
          <w:szCs w:val="28"/>
          <w:lang w:val="en-US" w:bidi="zh-CN"/>
        </w:rPr>
      </w:pPr>
      <w:r>
        <w:rPr>
          <w:rFonts w:hint="eastAsia" w:ascii="宋体" w:hAnsi="宋体" w:cs="宋体"/>
          <w:sz w:val="28"/>
          <w:szCs w:val="28"/>
          <w:lang w:bidi="zh-CN"/>
        </w:rPr>
        <w:t>基于“多维多元”的《植物地理学》课程教学</w:t>
      </w:r>
      <w:r>
        <w:rPr>
          <w:rFonts w:hint="eastAsia" w:ascii="宋体" w:hAnsi="宋体" w:cs="宋体"/>
          <w:sz w:val="28"/>
          <w:szCs w:val="28"/>
          <w:lang w:val="en-US" w:bidi="zh-CN"/>
        </w:rPr>
        <w:t>成果报告</w:t>
      </w:r>
    </w:p>
    <w:p>
      <w:pPr>
        <w:pStyle w:val="2"/>
        <w:ind w:firstLine="422"/>
        <w:rPr>
          <w:rFonts w:hint="eastAsia" w:ascii="宋体" w:hAnsi="宋体" w:cs="宋体"/>
          <w:szCs w:val="21"/>
          <w:lang w:bidi="zh-CN"/>
        </w:rPr>
      </w:pPr>
      <w:bookmarkStart w:id="0" w:name="OLE_LINK1"/>
      <w:r>
        <w:rPr>
          <w:rFonts w:hint="eastAsia"/>
          <w:b/>
          <w:szCs w:val="21"/>
        </w:rPr>
        <w:t xml:space="preserve"> </w:t>
      </w:r>
      <w:r>
        <w:rPr>
          <w:rFonts w:hint="eastAsia" w:ascii="宋体" w:hAnsi="宋体" w:cs="宋体"/>
          <w:szCs w:val="21"/>
          <w:lang w:bidi="zh-CN"/>
        </w:rPr>
        <w:t>植物地理学是一门集综合性、区域性、理论性和实践性于一体的具有完整科学体系的学科。面向地理科学专业大三学生开设，</w:t>
      </w:r>
      <w:r>
        <w:rPr>
          <w:rFonts w:hint="eastAsia" w:ascii="宋体" w:hAnsi="宋体" w:cs="宋体"/>
          <w:b/>
          <w:bCs/>
          <w:szCs w:val="21"/>
          <w:lang w:bidi="zh-CN"/>
        </w:rPr>
        <w:t>具有很强的实践性，</w:t>
      </w:r>
      <w:r>
        <w:rPr>
          <w:rFonts w:hint="eastAsia" w:ascii="宋体" w:hAnsi="宋体" w:cs="宋体"/>
          <w:szCs w:val="21"/>
          <w:lang w:bidi="zh-CN"/>
        </w:rPr>
        <w:t>传统教学以讲授为主忽视了学生的能动性和主动性。通过教学创新改革，以课程思政为引领，以学生为核心，以产出为导向，结合</w:t>
      </w:r>
      <w:r>
        <w:rPr>
          <w:rFonts w:hint="eastAsia" w:ascii="宋体" w:hAnsi="宋体" w:cs="宋体"/>
          <w:b/>
          <w:bCs/>
          <w:szCs w:val="21"/>
          <w:lang w:bidi="zh-CN"/>
        </w:rPr>
        <w:t>互联网+教学、实验\实践+教学、3S技术+教学、虚拟教学+教学、</w:t>
      </w:r>
      <w:r>
        <w:rPr>
          <w:rFonts w:hint="eastAsia" w:ascii="宋体" w:hAnsi="宋体" w:cs="宋体"/>
          <w:b/>
          <w:bCs/>
          <w:szCs w:val="21"/>
          <w:lang w:val="en-US" w:bidi="zh-CN"/>
        </w:rPr>
        <w:t>以研/赛促学+教学</w:t>
      </w:r>
      <w:r>
        <w:rPr>
          <w:rFonts w:hint="eastAsia" w:ascii="宋体" w:hAnsi="宋体" w:cs="宋体"/>
          <w:szCs w:val="21"/>
          <w:lang w:bidi="zh-CN"/>
        </w:rPr>
        <w:t>对课程进行多向多维多元的创新迫在眉睫。本项研究立足植物地理学教学中存在的问题，从课程内容、教学模式和考核方式等方面出发，运用新技术、新方法、新思维，理论与实践相结合，力争使学生理论知识和实践应用高度融合，探索植物地理学教学创新途径和实践，讨论教学创新对课程教学效果提升的作用。</w:t>
      </w:r>
    </w:p>
    <w:bookmarkEnd w:id="0"/>
    <w:p>
      <w:pPr>
        <w:pStyle w:val="2"/>
        <w:ind w:firstLine="0" w:firstLineChars="0"/>
        <w:rPr>
          <w:rFonts w:ascii="宋体" w:hAnsi="宋体" w:cs="宋体"/>
          <w:b/>
          <w:bCs/>
          <w:lang w:bidi="zh-CN"/>
        </w:rPr>
      </w:pPr>
      <w:r>
        <w:rPr>
          <w:rFonts w:hint="eastAsia" w:ascii="宋体" w:hAnsi="宋体" w:cs="宋体"/>
          <w:b/>
          <w:bCs/>
          <w:lang w:bidi="zh-CN"/>
        </w:rPr>
        <w:t>1 植物地理学教学痛点问题</w:t>
      </w:r>
    </w:p>
    <w:p>
      <w:pPr>
        <w:pStyle w:val="2"/>
        <w:ind w:firstLine="0" w:firstLineChars="0"/>
        <w:rPr>
          <w:rFonts w:hint="eastAsia" w:ascii="宋体" w:hAnsi="宋体" w:cs="宋体"/>
          <w:b/>
          <w:bCs/>
          <w:lang w:bidi="zh-CN"/>
        </w:rPr>
      </w:pPr>
      <w:r>
        <w:rPr>
          <w:rFonts w:hint="eastAsia" w:ascii="宋体" w:hAnsi="宋体" w:cs="宋体"/>
          <w:b/>
          <w:bCs/>
          <w:lang w:bidi="zh-CN"/>
        </w:rPr>
        <w:t>1.1学情分析</w:t>
      </w:r>
    </w:p>
    <w:p>
      <w:pPr>
        <w:ind w:firstLine="422" w:firstLineChars="200"/>
        <w:rPr>
          <w:highlight w:val="red"/>
        </w:rPr>
      </w:pPr>
      <w:r>
        <w:rPr>
          <w:rFonts w:hint="eastAsia" w:ascii="宋体" w:hAnsi="宋体" w:cs="宋体"/>
          <w:b/>
          <w:bCs/>
          <w:lang w:bidi="zh-CN"/>
        </w:rPr>
        <w:t xml:space="preserve"> </w:t>
      </w:r>
      <w:bookmarkStart w:id="1" w:name="OLE_LINK2"/>
      <w:r>
        <w:rPr>
          <w:rFonts w:hint="eastAsia" w:ascii="宋体" w:hAnsi="宋体" w:cs="宋体"/>
          <w:b/>
          <w:bCs/>
          <w:lang w:bidi="zh-CN"/>
        </w:rPr>
        <w:t xml:space="preserve"> </w:t>
      </w:r>
      <w:r>
        <w:rPr>
          <w:rFonts w:hint="eastAsia"/>
        </w:rPr>
        <w:t>植物地理学是植物学与地理学相结合的交叉学科，同时也是一门具有很强的实践性的核心基础学科。该课程针对地理科学专业大三学生开设，学生已经具备专业理论知识和基本的实践技能。</w:t>
      </w:r>
    </w:p>
    <w:p>
      <w:pPr>
        <w:pStyle w:val="2"/>
      </w:pPr>
      <w:r>
        <w:rPr>
          <w:rFonts w:hint="eastAsia"/>
        </w:rPr>
        <w:t xml:space="preserve">                     </w:t>
      </w:r>
      <w:r>
        <w:rPr>
          <w:rFonts w:hint="eastAsia"/>
          <w:sz w:val="18"/>
          <w:szCs w:val="18"/>
        </w:rPr>
        <w:t xml:space="preserve"> 表1  学情分析</w:t>
      </w:r>
    </w:p>
    <w:tbl>
      <w:tblPr>
        <w:tblStyle w:val="6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7"/>
        <w:gridCol w:w="4652"/>
      </w:tblGrid>
      <w:tr>
        <w:trPr>
          <w:trHeight w:val="270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18"/>
                <w:szCs w:val="18"/>
                <w:lang w:bidi="ar"/>
              </w:rPr>
              <w:t>有利学情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18"/>
                <w:szCs w:val="18"/>
                <w:lang w:bidi="ar"/>
              </w:rPr>
              <w:t>不利学情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学生的基础知识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学生的基础知识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已经学习专业核心课程及地信、遥感应用课程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未接触过植物学、生态学课程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学生的基本能力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学生的基本能力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资料收集、处理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缺乏利用遥感、地信软件分析生态问题的能力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学生的学习习惯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学生的学习习惯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善于利用互联网学习</w:t>
            </w:r>
          </w:p>
        </w:tc>
        <w:tc>
          <w:tcPr>
            <w:tcW w:w="2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学生高阶能力不足</w:t>
            </w:r>
          </w:p>
        </w:tc>
      </w:tr>
      <w:bookmarkEnd w:id="1"/>
    </w:tbl>
    <w:p>
      <w:pPr>
        <w:pStyle w:val="2"/>
        <w:ind w:left="420" w:leftChars="200" w:firstLine="0" w:firstLineChars="0"/>
        <w:rPr>
          <w:b/>
          <w:bCs/>
          <w:sz w:val="24"/>
        </w:rPr>
      </w:pPr>
    </w:p>
    <w:p>
      <w:pPr>
        <w:pStyle w:val="2"/>
        <w:ind w:firstLine="0" w:firstLineChars="0"/>
        <w:rPr>
          <w:rFonts w:hint="eastAsia" w:ascii="宋体" w:hAnsi="宋体" w:cs="宋体"/>
          <w:b/>
          <w:bCs/>
          <w:lang w:bidi="zh-CN"/>
        </w:rPr>
      </w:pPr>
      <w:r>
        <w:rPr>
          <w:rFonts w:hint="eastAsia" w:ascii="宋体" w:hAnsi="宋体" w:cs="宋体"/>
          <w:b/>
          <w:bCs/>
          <w:lang w:bidi="zh-CN"/>
        </w:rPr>
        <w:t>1.2痛点问题</w:t>
      </w: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lang w:bidi="zh-CN"/>
        </w:rPr>
      </w:pPr>
      <w:r>
        <w:rPr>
          <w:rFonts w:hint="eastAsia" w:ascii="宋体" w:hAnsi="宋体" w:cs="宋体"/>
          <w:b/>
          <w:bCs/>
          <w:lang w:val="en-US" w:bidi="zh-CN"/>
        </w:rPr>
        <w:t>1.2.1</w:t>
      </w:r>
      <w:r>
        <w:rPr>
          <w:rFonts w:hint="eastAsia" w:ascii="宋体" w:hAnsi="宋体" w:cs="宋体"/>
          <w:b/>
          <w:bCs/>
          <w:lang w:bidi="zh-CN"/>
        </w:rPr>
        <w:t xml:space="preserve"> 教学</w:t>
      </w:r>
      <w:r>
        <w:rPr>
          <w:rFonts w:hint="eastAsia" w:ascii="宋体" w:hAnsi="宋体" w:cs="宋体"/>
          <w:b/>
          <w:bCs/>
          <w:lang w:val="en-US" w:bidi="zh-CN"/>
        </w:rPr>
        <w:t>方法的局限性</w:t>
      </w:r>
      <w:r>
        <w:rPr>
          <w:rFonts w:hint="eastAsia" w:ascii="宋体" w:hAnsi="宋体" w:cs="宋体"/>
          <w:b/>
          <w:bCs/>
          <w:lang w:bidi="zh-CN"/>
        </w:rPr>
        <w:t xml:space="preserve"> </w:t>
      </w:r>
    </w:p>
    <w:p>
      <w:pPr>
        <w:pStyle w:val="2"/>
        <w:rPr>
          <w:szCs w:val="21"/>
          <w:lang w:bidi="zh-CN"/>
        </w:rPr>
      </w:pPr>
      <w:r>
        <w:rPr>
          <w:rFonts w:hint="eastAsia"/>
          <w:szCs w:val="21"/>
          <w:lang w:bidi="zh-CN"/>
        </w:rPr>
        <w:t>传统的教学方法忽视学生在学习中的主体作用，学生被动接受知识，课堂以教师讲授为主导，知识流单向传播。理论讲授依赖于课程教学教材，课程内容逻辑严谨，自由度和灵活性不足。对学生个体的思维差异及学情特点研判不足，对个性化的群体“私人定制 ”模式局限，教师难满足学生的多样化需求。</w:t>
      </w:r>
    </w:p>
    <w:p>
      <w:pPr>
        <w:pStyle w:val="2"/>
        <w:ind w:left="0" w:leftChars="0" w:firstLine="0" w:firstLineChars="0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1.2.2</w:t>
      </w:r>
      <w:r>
        <w:rPr>
          <w:rFonts w:hint="eastAsia"/>
          <w:b/>
          <w:bCs/>
          <w:szCs w:val="21"/>
        </w:rPr>
        <w:t>实践教学</w:t>
      </w:r>
      <w:r>
        <w:rPr>
          <w:rFonts w:hint="eastAsia"/>
          <w:b/>
          <w:bCs/>
          <w:szCs w:val="21"/>
          <w:lang w:val="en-US" w:eastAsia="zh-CN"/>
        </w:rPr>
        <w:t>的时空限制</w:t>
      </w:r>
    </w:p>
    <w:p>
      <w:pPr>
        <w:pStyle w:val="2"/>
        <w:rPr>
          <w:szCs w:val="21"/>
        </w:rPr>
      </w:pPr>
      <w:r>
        <w:rPr>
          <w:rFonts w:hint="eastAsia"/>
          <w:szCs w:val="21"/>
        </w:rPr>
        <w:t>植被具有地带性和季节性特征，学生应该亲身去接触、感知、探索、认识更多的植被类型及其植被时空变化特征。但是本科人才培养方案的改革，经费投入有限，实践教学的时间被大大压缩。野外实践教学无法实现多时段多空间，实践教学难以达到预期目标，限制了学生全面地感知植被与环境的关系。</w:t>
      </w:r>
    </w:p>
    <w:p>
      <w:pPr>
        <w:pStyle w:val="2"/>
        <w:ind w:left="0" w:leftChars="0" w:firstLine="0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1.2.3</w:t>
      </w:r>
      <w:r>
        <w:rPr>
          <w:rFonts w:hint="eastAsia"/>
          <w:b/>
          <w:bCs/>
          <w:szCs w:val="21"/>
        </w:rPr>
        <w:t>学生高阶能力不足</w:t>
      </w:r>
    </w:p>
    <w:p>
      <w:pPr>
        <w:pStyle w:val="2"/>
        <w:rPr>
          <w:rFonts w:hint="eastAsia"/>
          <w:lang w:bidi="zh-CN"/>
        </w:rPr>
      </w:pPr>
      <w:r>
        <w:rPr>
          <w:rFonts w:hint="eastAsia"/>
          <w:lang w:bidi="zh-CN"/>
        </w:rPr>
        <w:t>学生已经具备专业知识，但缺乏知识迁移技能及知识应用于实际的能力，主动参与学习的意愿薄弱，缺乏持续学习和挑战难点的内驱力，亟待提高学生成就感和自豪感，激发探索精神及创新意识。</w:t>
      </w:r>
    </w:p>
    <w:p>
      <w:pPr>
        <w:pStyle w:val="2"/>
        <w:rPr>
          <w:rFonts w:hint="eastAsia"/>
          <w:lang w:bidi="zh-CN"/>
        </w:rPr>
      </w:pPr>
      <w:r>
        <w:rPr>
          <w:rFonts w:hint="eastAsia"/>
          <w:lang w:bidi="zh-CN"/>
        </w:rPr>
        <w:t>1.3 突破痛点的桎梏难题</w:t>
      </w:r>
    </w:p>
    <w:p>
      <w:pPr>
        <w:pStyle w:val="2"/>
        <w:rPr>
          <w:rFonts w:hint="eastAsia"/>
          <w:lang w:bidi="zh-CN"/>
        </w:rPr>
      </w:pPr>
      <w:r>
        <w:rPr>
          <w:rFonts w:hint="eastAsia"/>
          <w:lang w:bidi="zh-CN"/>
        </w:rPr>
        <w:t>1.3.1如何帮助学生跨时空实践探索，化抽象为形象</w:t>
      </w:r>
    </w:p>
    <w:p>
      <w:pPr>
        <w:pStyle w:val="2"/>
        <w:rPr>
          <w:rFonts w:hint="eastAsia"/>
          <w:lang w:bidi="zh-CN"/>
        </w:rPr>
      </w:pPr>
      <w:r>
        <w:rPr>
          <w:rFonts w:hint="eastAsia"/>
          <w:lang w:bidi="zh-CN"/>
        </w:rPr>
        <w:t>新技术、新软件层出不穷，如果只继续传统的实践教学，由于教师的教学难以满足不同水平学习者的需求。实践教学时空限制性强。时间、经费有限，野外实践教学不可能去较远的地方，也不能够去多个地方，这时候就无法让学生亲身去接触、感知、探索、认识更多的植被类型及其时空变化特征。</w:t>
      </w:r>
    </w:p>
    <w:p>
      <w:pPr>
        <w:pStyle w:val="2"/>
        <w:rPr>
          <w:rFonts w:hint="eastAsia"/>
          <w:lang w:bidi="zh-CN"/>
        </w:rPr>
      </w:pPr>
      <w:r>
        <w:rPr>
          <w:rFonts w:hint="eastAsia"/>
          <w:lang w:bidi="zh-CN"/>
        </w:rPr>
        <w:t>1.3.2如何培养学生主动学习的习惯，变知之为乐之。</w:t>
      </w:r>
    </w:p>
    <w:p>
      <w:pPr>
        <w:pStyle w:val="2"/>
        <w:rPr>
          <w:rFonts w:hint="eastAsia"/>
          <w:b/>
          <w:bCs/>
          <w:lang w:val="en-US"/>
        </w:rPr>
      </w:pPr>
      <w:r>
        <w:rPr>
          <w:rFonts w:hint="eastAsia"/>
          <w:lang w:bidi="zh-CN"/>
        </w:rPr>
        <w:t>传统的教学模式忽视了学生的能动性和主动性。知识传授式是通过教师在课堂中的讲授来完成。随着互联网的发展，提供了一个巨大的教学资源库，而且社会更需要应用型人才等特点，传统的教学模式已很难应对这些变化。要满足社会和学生的新要求，要进一步推动教学的发展，教学模式的改革显然是势在必行。</w:t>
      </w:r>
    </w:p>
    <w:p>
      <w:pPr>
        <w:pStyle w:val="13"/>
        <w:spacing w:before="44" w:line="242" w:lineRule="auto"/>
        <w:ind w:right="181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 教学成果报告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bookmarkStart w:id="2" w:name="OLE_LINK3"/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2.1以“三课一体”基础，建立多维度教学模式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课前准备：</w:t>
      </w:r>
    </w:p>
    <w:p>
      <w:pPr>
        <w:pStyle w:val="13"/>
        <w:numPr>
          <w:ilvl w:val="0"/>
          <w:numId w:val="0"/>
        </w:numPr>
        <w:spacing w:before="44" w:line="242" w:lineRule="auto"/>
        <w:ind w:left="210" w:leftChars="0" w:right="181" w:rightChars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教师：在课前布置预习任务，录制重点难点微课视频</w:t>
      </w:r>
    </w:p>
    <w:p>
      <w:pPr>
        <w:pStyle w:val="13"/>
        <w:numPr>
          <w:ilvl w:val="0"/>
          <w:numId w:val="0"/>
        </w:numPr>
        <w:spacing w:before="44" w:line="242" w:lineRule="auto"/>
        <w:ind w:left="210" w:leftChars="0" w:right="181" w:rightChars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学生：观看录播课，画出思维导图，并提出质疑。</w:t>
      </w:r>
    </w:p>
    <w:p>
      <w:pPr>
        <w:pStyle w:val="13"/>
        <w:numPr>
          <w:ilvl w:val="0"/>
          <w:numId w:val="0"/>
        </w:numPr>
        <w:spacing w:before="44" w:line="242" w:lineRule="auto"/>
        <w:ind w:left="210" w:leftChars="0" w:right="181" w:rightChars="0"/>
      </w:pPr>
      <w:r>
        <w:drawing>
          <wp:inline distT="0" distB="0" distL="114300" distR="114300">
            <wp:extent cx="1532890" cy="1080135"/>
            <wp:effectExtent l="0" t="0" r="3810" b="1206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6065" cy="1080135"/>
            <wp:effectExtent l="0" t="0" r="63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765" cy="1080135"/>
            <wp:effectExtent l="0" t="0" r="635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before="44" w:line="242" w:lineRule="auto"/>
        <w:ind w:left="210" w:leftChars="0" w:right="181" w:right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图1 课前预习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课中活动：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 xml:space="preserve">   教师：通过教学和团队协作活动引导学生。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 xml:space="preserve">   学生：在翻转课堂的环境中解答彼此的疑问，进行深入探究。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zh-CN"/>
        </w:rPr>
        <w:t xml:space="preserve">   教师和学生共同参与专题讨论和专题讲座。</w:t>
      </w:r>
    </w:p>
    <w:p>
      <w:pPr>
        <w:pStyle w:val="13"/>
        <w:spacing w:before="44" w:line="242" w:lineRule="auto"/>
        <w:ind w:right="181"/>
      </w:pPr>
      <w:r>
        <w:drawing>
          <wp:inline distT="0" distB="0" distL="114300" distR="114300">
            <wp:extent cx="1542415" cy="1080135"/>
            <wp:effectExtent l="0" t="0" r="698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5910" cy="1080135"/>
            <wp:effectExtent l="0" t="0" r="889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1080135"/>
            <wp:effectExtent l="0" t="0" r="190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图2 翻转课堂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课后活动：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 xml:space="preserve">  教师：回顾课堂讨论，解答遗留的疑问。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 xml:space="preserve">  学生：与教师关联新课内容，进行自我评价和学习交流。</w:t>
      </w:r>
    </w:p>
    <w:p>
      <w:pPr>
        <w:pStyle w:val="13"/>
        <w:spacing w:before="44" w:line="242" w:lineRule="auto"/>
        <w:ind w:right="181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 xml:space="preserve">   “</w:t>
      </w:r>
      <w:bookmarkStart w:id="3" w:name="OLE_LINK5"/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以研促学、以赛促学</w:t>
      </w:r>
      <w:bookmarkEnd w:id="3"/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zh-CN"/>
        </w:rPr>
        <w:t>”使学生参与深入的实践活动，以巩固和提升所学知识。</w:t>
      </w:r>
    </w:p>
    <w:p>
      <w:pPr>
        <w:pStyle w:val="13"/>
        <w:spacing w:before="44" w:line="242" w:lineRule="auto"/>
        <w:ind w:right="181"/>
        <w:jc w:val="left"/>
      </w:pPr>
      <w:r>
        <w:drawing>
          <wp:inline distT="0" distB="0" distL="114300" distR="114300">
            <wp:extent cx="1551940" cy="1080135"/>
            <wp:effectExtent l="0" t="0" r="1016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2415" cy="1080135"/>
            <wp:effectExtent l="0" t="0" r="6985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0840" cy="1080135"/>
            <wp:effectExtent l="0" t="0" r="10160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/>
        <w:jc w:val="center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图3 课后考试、微信交流、以研促学、以赛促学</w:t>
      </w:r>
    </w:p>
    <w:p>
      <w:pPr>
        <w:pStyle w:val="13"/>
        <w:spacing w:before="44" w:line="242" w:lineRule="auto"/>
        <w:ind w:right="181"/>
        <w:rPr>
          <w:rFonts w:hint="eastAsia"/>
          <w:b/>
          <w:bCs/>
          <w:lang w:val="en-US"/>
        </w:rPr>
      </w:pPr>
      <w:r>
        <w:rPr>
          <w:rFonts w:hint="eastAsia"/>
          <w:b/>
          <w:bCs/>
          <w:lang w:val="en-US"/>
        </w:rPr>
        <w:t>2.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val="en-US"/>
        </w:rPr>
        <w:t>建立植物地理资料库，多维度融合教学资源</w:t>
      </w:r>
    </w:p>
    <w:p>
      <w:pPr>
        <w:pStyle w:val="13"/>
        <w:spacing w:before="44" w:line="242" w:lineRule="auto"/>
        <w:ind w:right="181" w:firstLine="420" w:firstLineChars="200"/>
      </w:pPr>
      <w:r>
        <w:drawing>
          <wp:inline distT="0" distB="0" distL="114300" distR="114300">
            <wp:extent cx="1748155" cy="1232535"/>
            <wp:effectExtent l="0" t="0" r="444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6095" cy="1269365"/>
            <wp:effectExtent l="0" t="0" r="190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995" cy="1284605"/>
            <wp:effectExtent l="0" t="0" r="1905" b="1079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 w:firstLine="360" w:firstLineChars="20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图4 建立资料库</w:t>
      </w:r>
    </w:p>
    <w:p>
      <w:pPr>
        <w:pStyle w:val="13"/>
        <w:spacing w:before="44" w:line="242" w:lineRule="auto"/>
        <w:ind w:right="181" w:firstLine="420" w:firstLineChars="200"/>
        <w:jc w:val="center"/>
        <w:rPr>
          <w:rFonts w:ascii="宋体" w:hAnsi="宋体" w:cs="宋体"/>
          <w:lang w:val="en-US"/>
        </w:rPr>
      </w:pPr>
    </w:p>
    <w:p>
      <w:pPr>
        <w:pStyle w:val="13"/>
        <w:spacing w:before="44" w:line="242" w:lineRule="auto"/>
        <w:ind w:right="181"/>
        <w:rPr>
          <w:rFonts w:hint="eastAsia"/>
          <w:b/>
          <w:bCs/>
          <w:lang w:val="en-US"/>
        </w:rPr>
      </w:pPr>
      <w:r>
        <w:rPr>
          <w:rFonts w:hint="eastAsia"/>
          <w:b/>
          <w:bCs/>
          <w:lang w:val="en-US"/>
        </w:rPr>
        <w:t>2.</w:t>
      </w:r>
      <w:r>
        <w:rPr>
          <w:rFonts w:hint="eastAsia"/>
          <w:b/>
          <w:bCs/>
          <w:lang w:val="en-US" w:eastAsia="zh-CN"/>
        </w:rPr>
        <w:t>3“</w:t>
      </w:r>
      <w:r>
        <w:rPr>
          <w:rFonts w:hint="eastAsia"/>
          <w:b/>
          <w:bCs/>
          <w:lang w:val="en-US"/>
        </w:rPr>
        <w:t>虚拟仿真实验教学</w:t>
      </w:r>
      <w:r>
        <w:rPr>
          <w:rFonts w:hint="eastAsia"/>
          <w:b/>
          <w:bCs/>
          <w:lang w:val="en-US" w:eastAsia="zh-CN"/>
        </w:rPr>
        <w:t>平台”</w:t>
      </w:r>
      <w:r>
        <w:rPr>
          <w:rFonts w:hint="eastAsia"/>
          <w:b/>
          <w:bCs/>
          <w:lang w:val="en-US"/>
        </w:rPr>
        <w:t>，开拓实践教学新领域</w:t>
      </w:r>
    </w:p>
    <w:p>
      <w:pPr>
        <w:pStyle w:val="13"/>
        <w:spacing w:before="44" w:line="242" w:lineRule="auto"/>
        <w:ind w:right="181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/>
        </w:rPr>
        <w:t>在教学时间安排上，由于课堂教学与野外实习不可能同时进行，造成理论学习与现场感性认识的脱节。通过Web技术、VR技术构造一个草原数字资源共享平台，实现高寒草甸草原典型区地形、地貌图，植被图的综合制图，通过网络平台面向学生提供交互服务，学生可以通过此平台认识和学习了解高寒植物及其生长特性。虚拟现实与现实技术的应用，能够为学生带来视觉、听觉、触觉、等全方位感知体验。</w:t>
      </w:r>
      <w:r>
        <w:rPr>
          <w:rFonts w:hint="eastAsia"/>
          <w:lang w:val="en-US" w:eastAsia="zh-CN"/>
        </w:rPr>
        <w:t>实验课之前，可在平台将操作视频反复观看且下载，提高实验课效果。</w:t>
      </w:r>
    </w:p>
    <w:p>
      <w:pPr>
        <w:pStyle w:val="13"/>
        <w:spacing w:before="44" w:line="242" w:lineRule="auto"/>
        <w:ind w:right="181" w:firstLine="420" w:firstLineChars="200"/>
        <w:jc w:val="center"/>
      </w:pPr>
      <w:r>
        <w:drawing>
          <wp:inline distT="0" distB="0" distL="114300" distR="114300">
            <wp:extent cx="1886585" cy="1080135"/>
            <wp:effectExtent l="0" t="0" r="571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815" cy="1080135"/>
            <wp:effectExtent l="0" t="0" r="6985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 w:firstLine="360" w:firstLineChars="200"/>
        <w:jc w:val="center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图5 虚拟仿真实验教学平台</w:t>
      </w:r>
    </w:p>
    <w:p>
      <w:pPr>
        <w:rPr>
          <w:rFonts w:hint="eastAsia"/>
          <w:b/>
          <w:bCs/>
          <w:lang w:bidi="zh-CN"/>
        </w:rPr>
      </w:pPr>
      <w:r>
        <w:rPr>
          <w:rFonts w:hint="eastAsia"/>
          <w:b/>
          <w:bCs/>
          <w:lang w:val="en-US"/>
        </w:rPr>
        <w:t>2.</w:t>
      </w:r>
      <w:r>
        <w:rPr>
          <w:rFonts w:hint="eastAsia"/>
          <w:b/>
          <w:bCs/>
          <w:lang w:val="en-US" w:eastAsia="zh-CN"/>
        </w:rPr>
        <w:t>4“</w:t>
      </w:r>
      <w:r>
        <w:rPr>
          <w:rFonts w:hint="eastAsia"/>
          <w:b/>
          <w:bCs/>
          <w:lang w:bidi="zh-CN"/>
        </w:rPr>
        <w:t>软、硬件技术加持”，</w:t>
      </w:r>
      <w:r>
        <w:rPr>
          <w:rFonts w:hint="eastAsia"/>
          <w:b/>
          <w:bCs/>
          <w:lang w:val="en-US"/>
        </w:rPr>
        <w:t>实现</w:t>
      </w:r>
      <w:r>
        <w:rPr>
          <w:rFonts w:hint="eastAsia"/>
          <w:b/>
          <w:bCs/>
        </w:rPr>
        <w:t>跨时空实践模式</w:t>
      </w:r>
    </w:p>
    <w:p>
      <w:pPr>
        <w:ind w:firstLine="420" w:firstLineChars="200"/>
        <w:rPr>
          <w:b/>
          <w:bCs/>
          <w:lang w:val="en-US"/>
        </w:rPr>
      </w:pPr>
      <w:r>
        <w:rPr>
          <w:rFonts w:hint="eastAsia"/>
        </w:rPr>
        <w:t>实践教学存在时空限制问题，在较短的时间内，有限的实习经费，很难扩大野外实践区域，或延长野外实践教学时间，更不可能长时期对植被季节性波动、植被演替等动态特征进行观测。然而，随着计算机技术的发展，通过3S技术，可以突破时空限制，将更广阔地域、更长时间的自然植被状况呈现在学生面前，如植被的地带性变化、不同地带植被的季节动态、典型生态系统的植物演替、全球变化背景下的植被演变趋势等。下图即是学生用GIS软件绘制的植被图。</w:t>
      </w:r>
    </w:p>
    <w:p>
      <w:pPr>
        <w:ind w:firstLine="630" w:firstLineChars="300"/>
        <w:rPr>
          <w:rFonts w:hint="eastAsia" w:ascii="宋体" w:hAnsi="宋体" w:cs="宋体"/>
        </w:rPr>
      </w:pPr>
      <w:r>
        <w:rPr>
          <w:rFonts w:hint="eastAsia"/>
        </w:rPr>
        <w:t>利用RTK、GPS、光谱仪等测绘及遥感设备，结合ArcGIS、ENVI等专业软件开始跨时空跨区域实践的探索：（1）让学生利用不同分辨率、多时相遥感影像，对实习区植被类型进行分类，分析实习区植被类型的</w:t>
      </w:r>
      <w:r>
        <w:rPr>
          <w:rFonts w:hint="eastAsia" w:ascii="宋体" w:hAnsi="宋体" w:cs="宋体"/>
        </w:rPr>
        <w:t>变化情况，制作植被类型图；（2）以小组为单位划分不同任务进行野外调查，野外调查中通过使用RTK、GPS、光谱仪等测绘及遥感设备，采集植物光谱、坐标、坡度等信息，一方面用于验证遥感影像的分类结果，另一方面，采集的数据可用于后续研究植被与生态相互作用的机理；（3）系统开发，在老师带领下学习开发相关知识，进行植物信息系统的设计与开发，实现用户管理、植被图片入库、野外调查日志填报、植物多样性、类型、格局等数据的图表分析、植被类型图及成果论文等的统一管理。</w:t>
      </w:r>
    </w:p>
    <w:p>
      <w:pPr>
        <w:pStyle w:val="2"/>
        <w:jc w:val="center"/>
      </w:pPr>
      <w:r>
        <w:drawing>
          <wp:inline distT="0" distB="0" distL="114300" distR="114300">
            <wp:extent cx="3484880" cy="1514475"/>
            <wp:effectExtent l="0" t="0" r="7620" b="95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图6 植被图</w:t>
      </w:r>
    </w:p>
    <w:p>
      <w:pPr>
        <w:pStyle w:val="2"/>
        <w:rPr>
          <w:rFonts w:hint="eastAsia" w:ascii="宋体" w:hAnsi="宋体" w:cs="宋体"/>
        </w:rPr>
      </w:pPr>
    </w:p>
    <w:p>
      <w:pPr>
        <w:pStyle w:val="2"/>
        <w:rPr>
          <w:rFonts w:hint="eastAsia" w:ascii="宋体" w:hAnsi="宋体" w:cs="宋体"/>
        </w:rPr>
      </w:pPr>
    </w:p>
    <w:p>
      <w:pPr>
        <w:pStyle w:val="13"/>
        <w:spacing w:before="44" w:line="242" w:lineRule="auto"/>
        <w:ind w:right="181"/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/>
        </w:rPr>
        <w:t>2.</w:t>
      </w:r>
      <w:r>
        <w:rPr>
          <w:rFonts w:hint="eastAsia"/>
          <w:b/>
          <w:bCs/>
          <w:lang w:val="en-US" w:eastAsia="zh-CN"/>
        </w:rPr>
        <w:t>5四元多维评价体系，实施全程全方位评价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课程总体评价不以一过程性知识考核为最终评价，多元化考核方式能够综合反映学生的学习水平，不仅能体现学生专业知识的广度和深度，同时能够反映学生实践操作的能力。</w:t>
      </w:r>
    </w:p>
    <w:p>
      <w:pPr>
        <w:pStyle w:val="2"/>
        <w:rPr>
          <w:rFonts w:hint="eastAsia"/>
        </w:rPr>
      </w:pPr>
    </w:p>
    <w:p>
      <w:pPr>
        <w:pStyle w:val="2"/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  <w:lang w:val="en-US" w:eastAsia="zh-CN"/>
        </w:rPr>
        <w:t>2</w:t>
      </w:r>
      <w:r>
        <w:rPr>
          <w:rFonts w:hint="eastAsia"/>
          <w:sz w:val="18"/>
          <w:szCs w:val="18"/>
        </w:rPr>
        <w:t xml:space="preserve"> 基于混合式教学的全过程化考核指标及权重</w:t>
      </w:r>
    </w:p>
    <w:p>
      <w:pPr>
        <w:pStyle w:val="2"/>
        <w:jc w:val="center"/>
      </w:pPr>
      <w:r>
        <w:drawing>
          <wp:inline distT="0" distB="0" distL="114300" distR="114300">
            <wp:extent cx="4008120" cy="1657350"/>
            <wp:effectExtent l="0" t="0" r="5080" b="6350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/>
        <w:jc w:val="center"/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/>
        </w:rPr>
        <w:t>2.</w:t>
      </w:r>
      <w:r>
        <w:rPr>
          <w:rFonts w:hint="eastAsia"/>
          <w:b/>
          <w:bCs/>
          <w:lang w:val="en-US" w:eastAsia="zh-CN"/>
        </w:rPr>
        <w:t>6“五内核”体系，全程挖掘多方面甘南思政元素</w:t>
      </w:r>
    </w:p>
    <w:p>
      <w:pPr>
        <w:pStyle w:val="2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</w:rPr>
        <w:t>植物地理学课程创新应以课程思政为引领，在渐进的学习过程中潜移默化地树立正确的环境观、伦理观、道德观和价值观。</w:t>
      </w:r>
      <w:r>
        <w:rPr>
          <w:rFonts w:hint="eastAsia" w:ascii="宋体" w:hAnsi="宋体" w:cs="宋体"/>
          <w:lang w:val="en-US" w:eastAsia="zh-CN"/>
        </w:rPr>
        <w:t>在思政挖掘过程中注重乡土地理，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甘南地区具有丰富的思政元素，通过挖掘甘南地区所蕴含的思政元素，探索建设野外实习课程思政体系，帮助学生树立正确的人生观、价值观和世界观，树立文化自信，为祖国繁荣、民族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复兴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培养一批优秀的青年。 </w:t>
      </w:r>
    </w:p>
    <w:p>
      <w:pPr>
        <w:pStyle w:val="2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表3 甘南地区地理野外实习课程思政与课程内容对应表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4" w:line="240" w:lineRule="auto"/>
        <w:ind w:right="181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1851660" cy="1457325"/>
            <wp:effectExtent l="0" t="0" r="254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44" w:line="242" w:lineRule="auto"/>
        <w:ind w:right="181"/>
        <w:jc w:val="center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  <w:lang w:val="en-US" w:bidi="zh-CN"/>
        </w:rPr>
        <w:t>2.7以研促学，以赛促学，</w:t>
      </w:r>
      <w:r>
        <w:rPr>
          <w:rFonts w:hint="eastAsia"/>
          <w:b/>
          <w:bCs/>
          <w:lang w:bidi="zh-CN"/>
        </w:rPr>
        <w:t>建立学生兴趣小组</w:t>
      </w:r>
    </w:p>
    <w:p>
      <w:r>
        <w:rPr>
          <w:rFonts w:hint="eastAsia"/>
        </w:rPr>
        <w:t>成立学生兴趣小组，每两周开一次组会，听取小组设计实验中存在的问题和困惑，进行针对性的解</w:t>
      </w:r>
      <w:r>
        <w:rPr>
          <w:rFonts w:hint="eastAsia" w:ascii="Times New Roman" w:hAnsi="Times New Roman" w:eastAsia="宋体" w:cs="Times New Roman"/>
        </w:rPr>
        <w:t>答</w:t>
      </w:r>
      <w:r>
        <w:rPr>
          <w:rFonts w:hint="eastAsia" w:ascii="Times New Roman" w:hAnsi="Times New Roman" w:eastAsia="宋体" w:cs="Times New Roman"/>
          <w:lang w:eastAsia="zh-CN"/>
        </w:rPr>
        <w:t>，</w:t>
      </w:r>
      <w:r>
        <w:rPr>
          <w:rFonts w:hint="eastAsia" w:ascii="Times New Roman" w:hAnsi="Times New Roman" w:eastAsia="宋体" w:cs="Times New Roman"/>
        </w:rPr>
        <w:t xml:space="preserve">激发学生的科学探索动力 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成立了青藏高原东缘综合科学考察兴趣组，利用周末</w:t>
      </w:r>
      <w:r>
        <w:rPr>
          <w:rFonts w:hint="eastAsia"/>
        </w:rPr>
        <w:t>进行近郊（当周沟、西山坡等）野外实验，完成小论文，极大的调动了学生的学习积极性，并且培养了学生勇于探索的精神。90%的学生在课余时间走进实验室，主动要求加入教师的科研训练队伍，并在暑假进行物种调查。</w:t>
      </w:r>
    </w:p>
    <w:bookmarkEnd w:id="2"/>
    <w:p>
      <w:pPr>
        <w:pStyle w:val="2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514600" cy="1428115"/>
            <wp:effectExtent l="0" t="0" r="0" b="698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74570" cy="1268730"/>
            <wp:effectExtent l="0" t="0" r="11430" b="1270"/>
            <wp:docPr id="7" name="图片 23" descr="mmexport170180288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mmexport17018028873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图7 兴趣小组</w:t>
      </w:r>
    </w:p>
    <w:p>
      <w:pPr>
        <w:pStyle w:val="2"/>
        <w:numPr>
          <w:ilvl w:val="0"/>
          <w:numId w:val="1"/>
        </w:numPr>
        <w:ind w:firstLine="0" w:firstLineChars="0"/>
        <w:rPr>
          <w:rFonts w:hint="eastAsia"/>
          <w:b/>
          <w:bCs/>
          <w:lang w:bidi="zh-CN"/>
        </w:rPr>
      </w:pPr>
      <w:r>
        <w:rPr>
          <w:rFonts w:hint="eastAsia"/>
          <w:b/>
          <w:bCs/>
          <w:lang w:bidi="zh-CN"/>
        </w:rPr>
        <w:t>教学成果展示</w:t>
      </w:r>
    </w:p>
    <w:p>
      <w:pPr>
        <w:pStyle w:val="2"/>
        <w:ind w:firstLine="0" w:firstLineChars="0"/>
        <w:rPr>
          <w:rFonts w:hint="default"/>
          <w:b/>
          <w:bCs/>
          <w:lang w:val="en-US" w:bidi="zh-CN"/>
        </w:rPr>
      </w:pPr>
      <w:r>
        <w:rPr>
          <w:rFonts w:hint="eastAsia"/>
          <w:b/>
          <w:bCs/>
          <w:lang w:val="en-US" w:bidi="zh-CN"/>
        </w:rPr>
        <w:t>教师成果展示：</w:t>
      </w:r>
    </w:p>
    <w:p>
      <w:pPr>
        <w:numPr>
          <w:ilvl w:val="0"/>
          <w:numId w:val="2"/>
        </w:numPr>
        <w:rPr>
          <w:rFonts w:hint="eastAsia"/>
        </w:rPr>
      </w:pPr>
      <w:bookmarkStart w:id="4" w:name="OLE_LINK4"/>
      <w:r>
        <w:rPr>
          <w:rFonts w:hint="eastAsia"/>
          <w:lang w:val="en-US" w:eastAsia="zh-CN"/>
        </w:rPr>
        <w:t>2023年团队三位教师参加21届SuperMap杯高校GIS大赛分别获得优秀指导老师。</w:t>
      </w:r>
    </w:p>
    <w:bookmarkEnd w:id="4"/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2022年《“两山理论”下甘南黄河上游草原生态产品价值实现路径》获得甘肃省高校教师创新基金项目立项。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2022年团队教师赵頔琛指导本科毕业论文，评为“优秀毕业论文指导教师”。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2022年团队教师王丹彤指导本科毕业论文，评为“优秀毕业论文指导教师”。</w:t>
      </w:r>
    </w:p>
    <w:p>
      <w:pPr>
        <w:pStyle w:val="2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2021年团队教师王丹彤指导本科毕业论文，评为“优秀毕业论文指导教师”。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2021年团队教师卓玛兰草指导本科毕业论文，评为“优秀毕业论文指导教师”。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2019年十二届“挑战杯”甘肃省大学生课外学术科研作品《基于牧户视角下苏南县异地借牧实施效果调查研究》获竞赛三等奖</w:t>
      </w:r>
    </w:p>
    <w:p>
      <w:pPr>
        <w:pStyle w:val="2"/>
        <w:numPr>
          <w:ilvl w:val="0"/>
          <w:numId w:val="2"/>
        </w:numPr>
        <w:ind w:firstLineChars="0"/>
      </w:pPr>
      <w:r>
        <w:rPr>
          <w:rFonts w:hint="eastAsia"/>
        </w:rPr>
        <w:t>2019年团队教师王丹彤获校青年教师技能大赛优秀奖。</w:t>
      </w:r>
    </w:p>
    <w:p>
      <w:pPr>
        <w:pStyle w:val="2"/>
        <w:numPr>
          <w:ilvl w:val="0"/>
          <w:numId w:val="2"/>
        </w:numPr>
        <w:ind w:firstLineChars="0"/>
      </w:pPr>
    </w:p>
    <w:p>
      <w:pPr>
        <w:pStyle w:val="2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学生成果展示：</w:t>
      </w:r>
    </w:p>
    <w:p>
      <w:pPr>
        <w:numPr>
          <w:ilvl w:val="0"/>
          <w:numId w:val="3"/>
        </w:numPr>
      </w:pPr>
      <w:r>
        <w:rPr>
          <w:rFonts w:hint="eastAsia"/>
        </w:rPr>
        <w:t>2023年团队教师指导的学生参加21届SuperMap杯高校GIS大赛中分别获得二等奖、优胜奖和若干鼓励奖。</w:t>
      </w:r>
    </w:p>
    <w:p>
      <w:pPr>
        <w:numPr>
          <w:ilvl w:val="0"/>
          <w:numId w:val="3"/>
        </w:numPr>
      </w:pPr>
      <w:r>
        <w:rPr>
          <w:rFonts w:hint="eastAsia"/>
        </w:rPr>
        <w:t>2022年《邂逅最美高原植物》在第二十一届“互联网+”大学生创新创业大赛校级比赛获得优秀奖。</w:t>
      </w:r>
    </w:p>
    <w:p>
      <w:pPr>
        <w:numPr>
          <w:ilvl w:val="0"/>
          <w:numId w:val="3"/>
        </w:numPr>
      </w:pPr>
      <w:r>
        <w:rPr>
          <w:rFonts w:hint="eastAsia"/>
        </w:rPr>
        <w:t>2022年《邂逅最美高原植物》获得甘肃民族师范学院大学生创新创业训练计划项目校级立项。</w:t>
      </w:r>
      <w:bookmarkStart w:id="5" w:name="_GoBack"/>
      <w:bookmarkEnd w:id="5"/>
    </w:p>
    <w:p>
      <w:pPr>
        <w:pStyle w:val="2"/>
        <w:rPr>
          <w:rFonts w:hint="eastAsia"/>
        </w:rPr>
      </w:pPr>
      <w:r>
        <w:rPr>
          <w:rFonts w:hint="eastAsia"/>
        </w:rPr>
        <w:t>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同时，由于老师在科研方面的有效引导，本专业每年考研学生人数不断上升。取得的这些成绩虽然不引人注目，但也是我们坚持教授《植物地理学》这门课程时，不断探索实践的不竭动力。</w:t>
      </w:r>
    </w:p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0C9C9"/>
    <w:multiLevelType w:val="singleLevel"/>
    <w:tmpl w:val="9BA0C9C9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084BA48"/>
    <w:multiLevelType w:val="singleLevel"/>
    <w:tmpl w:val="1084BA4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58B108C"/>
    <w:multiLevelType w:val="singleLevel"/>
    <w:tmpl w:val="358B108C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E344FFC"/>
    <w:multiLevelType w:val="singleLevel"/>
    <w:tmpl w:val="6E344FFC"/>
    <w:lvl w:ilvl="0" w:tentative="0">
      <w:start w:val="3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wMzM1NWQ3OGM0ZDQ4OTk2NjI4MTg2MGU3NGNjMjIifQ=="/>
  </w:docVars>
  <w:rsids>
    <w:rsidRoot w:val="00C27A22"/>
    <w:rsid w:val="00007266"/>
    <w:rsid w:val="000234EF"/>
    <w:rsid w:val="00145971"/>
    <w:rsid w:val="00145B1F"/>
    <w:rsid w:val="001C53FA"/>
    <w:rsid w:val="003816C7"/>
    <w:rsid w:val="003C0E47"/>
    <w:rsid w:val="003D2B3D"/>
    <w:rsid w:val="0047555C"/>
    <w:rsid w:val="00491FFC"/>
    <w:rsid w:val="006551D1"/>
    <w:rsid w:val="00686E9B"/>
    <w:rsid w:val="006B678C"/>
    <w:rsid w:val="008A1C8E"/>
    <w:rsid w:val="00935138"/>
    <w:rsid w:val="00960F3A"/>
    <w:rsid w:val="009B4D5B"/>
    <w:rsid w:val="00A515E3"/>
    <w:rsid w:val="00A526EA"/>
    <w:rsid w:val="00A646C0"/>
    <w:rsid w:val="00B00265"/>
    <w:rsid w:val="00BD4287"/>
    <w:rsid w:val="00C27A22"/>
    <w:rsid w:val="00CC54EA"/>
    <w:rsid w:val="00CC68B7"/>
    <w:rsid w:val="00D81EBB"/>
    <w:rsid w:val="00DB0F2F"/>
    <w:rsid w:val="00DE6E59"/>
    <w:rsid w:val="00E31AC8"/>
    <w:rsid w:val="00E73E2C"/>
    <w:rsid w:val="00F31F3A"/>
    <w:rsid w:val="0212232C"/>
    <w:rsid w:val="02D917F0"/>
    <w:rsid w:val="03DF0B0E"/>
    <w:rsid w:val="03EA08A3"/>
    <w:rsid w:val="040101F4"/>
    <w:rsid w:val="049E103B"/>
    <w:rsid w:val="05843CBD"/>
    <w:rsid w:val="06BD5DFB"/>
    <w:rsid w:val="078C4483"/>
    <w:rsid w:val="09C75811"/>
    <w:rsid w:val="0A8A2498"/>
    <w:rsid w:val="0B9137BD"/>
    <w:rsid w:val="0CAD29F6"/>
    <w:rsid w:val="0CE432E4"/>
    <w:rsid w:val="0CE90A16"/>
    <w:rsid w:val="0D236B47"/>
    <w:rsid w:val="0D617AFB"/>
    <w:rsid w:val="0E2649EF"/>
    <w:rsid w:val="0E2C4E80"/>
    <w:rsid w:val="0E507F62"/>
    <w:rsid w:val="0F3A0931"/>
    <w:rsid w:val="0F9946F8"/>
    <w:rsid w:val="0FAF7AFE"/>
    <w:rsid w:val="10653303"/>
    <w:rsid w:val="10C93A54"/>
    <w:rsid w:val="11095D21"/>
    <w:rsid w:val="12FA3C16"/>
    <w:rsid w:val="134358DA"/>
    <w:rsid w:val="13F61A01"/>
    <w:rsid w:val="15F72186"/>
    <w:rsid w:val="16DD7EB7"/>
    <w:rsid w:val="178F4698"/>
    <w:rsid w:val="17907694"/>
    <w:rsid w:val="17AA5F28"/>
    <w:rsid w:val="17BA2801"/>
    <w:rsid w:val="17EF371C"/>
    <w:rsid w:val="192B3D0D"/>
    <w:rsid w:val="192B4E46"/>
    <w:rsid w:val="1B8A054A"/>
    <w:rsid w:val="1CBD4B90"/>
    <w:rsid w:val="1CBD66FD"/>
    <w:rsid w:val="1E0950C8"/>
    <w:rsid w:val="1E521BFC"/>
    <w:rsid w:val="1EA44EF9"/>
    <w:rsid w:val="1FD224BF"/>
    <w:rsid w:val="20244908"/>
    <w:rsid w:val="21793D62"/>
    <w:rsid w:val="21B43741"/>
    <w:rsid w:val="222766BA"/>
    <w:rsid w:val="222F3BF9"/>
    <w:rsid w:val="23D30983"/>
    <w:rsid w:val="26025181"/>
    <w:rsid w:val="263D570E"/>
    <w:rsid w:val="26EB1955"/>
    <w:rsid w:val="26F2087F"/>
    <w:rsid w:val="27EE1E60"/>
    <w:rsid w:val="280256AF"/>
    <w:rsid w:val="283642C0"/>
    <w:rsid w:val="283E0984"/>
    <w:rsid w:val="28E53263"/>
    <w:rsid w:val="292A7C13"/>
    <w:rsid w:val="29673081"/>
    <w:rsid w:val="29EC3267"/>
    <w:rsid w:val="2A685EFA"/>
    <w:rsid w:val="2A8E16D9"/>
    <w:rsid w:val="2BDD23FC"/>
    <w:rsid w:val="2C620348"/>
    <w:rsid w:val="2D52699E"/>
    <w:rsid w:val="2D63208F"/>
    <w:rsid w:val="2E7110E4"/>
    <w:rsid w:val="2EB85978"/>
    <w:rsid w:val="302A2009"/>
    <w:rsid w:val="30B568CC"/>
    <w:rsid w:val="30EB7BC6"/>
    <w:rsid w:val="311E3953"/>
    <w:rsid w:val="3163741B"/>
    <w:rsid w:val="31772614"/>
    <w:rsid w:val="318965FD"/>
    <w:rsid w:val="31973A6B"/>
    <w:rsid w:val="3199692C"/>
    <w:rsid w:val="31A90561"/>
    <w:rsid w:val="31C863D3"/>
    <w:rsid w:val="328517BC"/>
    <w:rsid w:val="32BF3123"/>
    <w:rsid w:val="32EE797D"/>
    <w:rsid w:val="332244A3"/>
    <w:rsid w:val="33391F13"/>
    <w:rsid w:val="33C115C1"/>
    <w:rsid w:val="34193E46"/>
    <w:rsid w:val="345516AA"/>
    <w:rsid w:val="349D0E03"/>
    <w:rsid w:val="350879F2"/>
    <w:rsid w:val="35AC4600"/>
    <w:rsid w:val="35FE7718"/>
    <w:rsid w:val="36252F95"/>
    <w:rsid w:val="367212A7"/>
    <w:rsid w:val="36770CFC"/>
    <w:rsid w:val="36C34A09"/>
    <w:rsid w:val="36F11025"/>
    <w:rsid w:val="370E7E29"/>
    <w:rsid w:val="37CA3734"/>
    <w:rsid w:val="38024809"/>
    <w:rsid w:val="386C6FF8"/>
    <w:rsid w:val="388B5037"/>
    <w:rsid w:val="38DB3C32"/>
    <w:rsid w:val="38F56EA1"/>
    <w:rsid w:val="390E2B29"/>
    <w:rsid w:val="39204A9F"/>
    <w:rsid w:val="39487884"/>
    <w:rsid w:val="3B095213"/>
    <w:rsid w:val="3B17604C"/>
    <w:rsid w:val="3C1128BD"/>
    <w:rsid w:val="3D22462E"/>
    <w:rsid w:val="3D8A4D30"/>
    <w:rsid w:val="3DA61C1F"/>
    <w:rsid w:val="3E3F5C53"/>
    <w:rsid w:val="3E495BEB"/>
    <w:rsid w:val="3F3C6129"/>
    <w:rsid w:val="3FEE61BC"/>
    <w:rsid w:val="414F18C3"/>
    <w:rsid w:val="41553748"/>
    <w:rsid w:val="41EB634A"/>
    <w:rsid w:val="41EF0857"/>
    <w:rsid w:val="427352D0"/>
    <w:rsid w:val="428F232C"/>
    <w:rsid w:val="42B94BDA"/>
    <w:rsid w:val="42D934B9"/>
    <w:rsid w:val="44585B1A"/>
    <w:rsid w:val="45DB222A"/>
    <w:rsid w:val="468936E5"/>
    <w:rsid w:val="46B410AE"/>
    <w:rsid w:val="47480C99"/>
    <w:rsid w:val="47C42797"/>
    <w:rsid w:val="47EF4316"/>
    <w:rsid w:val="49CB3958"/>
    <w:rsid w:val="4B0C1D7C"/>
    <w:rsid w:val="4B0C4228"/>
    <w:rsid w:val="4B50665A"/>
    <w:rsid w:val="4C6114BA"/>
    <w:rsid w:val="4CB9382D"/>
    <w:rsid w:val="4CCD48E7"/>
    <w:rsid w:val="4D162F0A"/>
    <w:rsid w:val="4D8F3BCA"/>
    <w:rsid w:val="4DF80A94"/>
    <w:rsid w:val="4E59304E"/>
    <w:rsid w:val="4F074BB4"/>
    <w:rsid w:val="4F1F606E"/>
    <w:rsid w:val="4F7E69FF"/>
    <w:rsid w:val="5003209D"/>
    <w:rsid w:val="51136C22"/>
    <w:rsid w:val="51E309CC"/>
    <w:rsid w:val="53591FD4"/>
    <w:rsid w:val="539B439B"/>
    <w:rsid w:val="54F261BA"/>
    <w:rsid w:val="55197E11"/>
    <w:rsid w:val="55281335"/>
    <w:rsid w:val="55924580"/>
    <w:rsid w:val="55F25994"/>
    <w:rsid w:val="567F1D52"/>
    <w:rsid w:val="56DF7454"/>
    <w:rsid w:val="56F97D56"/>
    <w:rsid w:val="571B05D1"/>
    <w:rsid w:val="577D2F2D"/>
    <w:rsid w:val="57C41BF1"/>
    <w:rsid w:val="585A2A77"/>
    <w:rsid w:val="58A333F9"/>
    <w:rsid w:val="5A8E1F37"/>
    <w:rsid w:val="5BE35037"/>
    <w:rsid w:val="5BF64864"/>
    <w:rsid w:val="5CBF0E96"/>
    <w:rsid w:val="5D410D72"/>
    <w:rsid w:val="5E287903"/>
    <w:rsid w:val="5E506E4B"/>
    <w:rsid w:val="5E70233A"/>
    <w:rsid w:val="5EDA1321"/>
    <w:rsid w:val="5EDF368D"/>
    <w:rsid w:val="5F5C6B0B"/>
    <w:rsid w:val="62341E93"/>
    <w:rsid w:val="62760F3F"/>
    <w:rsid w:val="62B651A6"/>
    <w:rsid w:val="630B1F29"/>
    <w:rsid w:val="63D66051"/>
    <w:rsid w:val="64306D81"/>
    <w:rsid w:val="645944B1"/>
    <w:rsid w:val="651E51F6"/>
    <w:rsid w:val="65363F24"/>
    <w:rsid w:val="65711C63"/>
    <w:rsid w:val="65A13230"/>
    <w:rsid w:val="66117025"/>
    <w:rsid w:val="66E9680F"/>
    <w:rsid w:val="67B34859"/>
    <w:rsid w:val="67E1553D"/>
    <w:rsid w:val="68155C39"/>
    <w:rsid w:val="686A7436"/>
    <w:rsid w:val="68CD3899"/>
    <w:rsid w:val="69601879"/>
    <w:rsid w:val="6A0A700F"/>
    <w:rsid w:val="6A9B2A98"/>
    <w:rsid w:val="6B602DA3"/>
    <w:rsid w:val="6C416778"/>
    <w:rsid w:val="6C6D203D"/>
    <w:rsid w:val="6C805D14"/>
    <w:rsid w:val="6C95552B"/>
    <w:rsid w:val="6D2E5EBB"/>
    <w:rsid w:val="6D6A2E7C"/>
    <w:rsid w:val="6E9879FD"/>
    <w:rsid w:val="70457A2E"/>
    <w:rsid w:val="712A03B4"/>
    <w:rsid w:val="71874B69"/>
    <w:rsid w:val="721A6026"/>
    <w:rsid w:val="72347A3D"/>
    <w:rsid w:val="725648F9"/>
    <w:rsid w:val="73607FD6"/>
    <w:rsid w:val="736D2746"/>
    <w:rsid w:val="73C80CE9"/>
    <w:rsid w:val="746C5BB4"/>
    <w:rsid w:val="74E03EAC"/>
    <w:rsid w:val="75387844"/>
    <w:rsid w:val="759E6A45"/>
    <w:rsid w:val="75BA4B4C"/>
    <w:rsid w:val="75BE5F9B"/>
    <w:rsid w:val="7640227C"/>
    <w:rsid w:val="76660217"/>
    <w:rsid w:val="76903D0C"/>
    <w:rsid w:val="76A42851"/>
    <w:rsid w:val="76AE6DF1"/>
    <w:rsid w:val="76FB595A"/>
    <w:rsid w:val="77C93FDE"/>
    <w:rsid w:val="77D10778"/>
    <w:rsid w:val="78821A41"/>
    <w:rsid w:val="78B611AB"/>
    <w:rsid w:val="78EE6B97"/>
    <w:rsid w:val="79955C05"/>
    <w:rsid w:val="7A130F5D"/>
    <w:rsid w:val="7A3251AA"/>
    <w:rsid w:val="7A6C389A"/>
    <w:rsid w:val="7AA7754C"/>
    <w:rsid w:val="7C2F2445"/>
    <w:rsid w:val="7CA24D6B"/>
    <w:rsid w:val="7CA61739"/>
    <w:rsid w:val="7CF42ACD"/>
    <w:rsid w:val="7D1C6B27"/>
    <w:rsid w:val="7E551467"/>
    <w:rsid w:val="7FAE2D0E"/>
    <w:rsid w:val="7FD836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qFormat/>
    <w:uiPriority w:val="0"/>
    <w:rPr>
      <w:i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脚 字符"/>
    <w:link w:val="3"/>
    <w:uiPriority w:val="0"/>
    <w:rPr>
      <w:kern w:val="2"/>
      <w:sz w:val="18"/>
      <w:szCs w:val="18"/>
      <w:lang w:bidi="ar-SA"/>
    </w:rPr>
  </w:style>
  <w:style w:type="character" w:customStyle="1" w:styleId="12">
    <w:name w:val="页眉 字符"/>
    <w:link w:val="4"/>
    <w:uiPriority w:val="0"/>
    <w:rPr>
      <w:kern w:val="2"/>
      <w:sz w:val="18"/>
      <w:szCs w:val="18"/>
      <w:lang w:bidi="ar-SA"/>
    </w:rPr>
  </w:style>
  <w:style w:type="paragraph" w:customStyle="1" w:styleId="13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666</Words>
  <Characters>3800</Characters>
  <Lines>31</Lines>
  <Paragraphs>8</Paragraphs>
  <TotalTime>5</TotalTime>
  <ScaleCrop>false</ScaleCrop>
  <LinksUpToDate>false</LinksUpToDate>
  <CharactersWithSpaces>4458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2022-03-16T09:52:00Z</dcterms:created>
  <dc:creator>卓卓</dc:creator>
  <cp:lastModifiedBy>རིན་ཆེན།(Rin chen</cp:lastModifiedBy>
  <cp:lastPrinted>2022-03-16T09:54:00Z</cp:lastPrinted>
  <dcterms:modified xsi:type="dcterms:W3CDTF">2023-12-06T23:41:40Z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RubyTemplateID">
    <vt:lpwstr>6</vt:lpwstr>
  </property>
  <property fmtid="{D5CDD505-2E9C-101B-9397-08002B2CF9AE}" pid="4" name="ICV">
    <vt:lpwstr>4B86CA63AAC84882A403FDE0A9816BE2_13</vt:lpwstr>
  </property>
</Properties>
</file>